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EB70" w14:textId="18296A5B" w:rsidR="00BE1428" w:rsidRPr="007C3BE4" w:rsidRDefault="006E02E5" w:rsidP="007C3BE4">
      <w:pPr>
        <w:pStyle w:val="Title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7A3493D" wp14:editId="437A36A2">
            <wp:simplePos x="0" y="0"/>
            <wp:positionH relativeFrom="column">
              <wp:posOffset>5228230</wp:posOffset>
            </wp:positionH>
            <wp:positionV relativeFrom="paragraph">
              <wp:posOffset>535461</wp:posOffset>
            </wp:positionV>
            <wp:extent cx="897123" cy="89712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55" cy="9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2E5">
        <w:rPr>
          <w:noProof/>
          <w:lang w:eastAsia="en-GB"/>
        </w:rPr>
        <w:t>English skills: an easier life for teachers</w:t>
      </w:r>
    </w:p>
    <w:p w14:paraId="62E2D792" w14:textId="506A46C2" w:rsidR="00813610" w:rsidRDefault="00813610" w:rsidP="00813610">
      <w:pPr>
        <w:pStyle w:val="Heading3"/>
        <w:jc w:val="left"/>
      </w:pPr>
      <w:r>
        <w:t>Scan QR code or type the link below for access to all session resources.</w:t>
      </w:r>
    </w:p>
    <w:p w14:paraId="3374DD5F" w14:textId="49A45E6A" w:rsidR="00813610" w:rsidRDefault="00813610" w:rsidP="00813610"/>
    <w:p w14:paraId="52BD06E8" w14:textId="272EAA40" w:rsidR="003068AC" w:rsidRDefault="00284CD9" w:rsidP="00813610">
      <w:hyperlink r:id="rId9" w:history="1">
        <w:r w:rsidRPr="00BC5D99">
          <w:rPr>
            <w:rStyle w:val="Hyperlink"/>
          </w:rPr>
          <w:t>https://ccqi.org.uk/english-resources</w:t>
        </w:r>
      </w:hyperlink>
      <w:r>
        <w:tab/>
      </w:r>
      <w:r w:rsidR="003068AC">
        <w:tab/>
      </w:r>
      <w:r w:rsidR="00813610">
        <w:t xml:space="preserve">Password: </w:t>
      </w:r>
      <w:r w:rsidR="006E02E5" w:rsidRPr="006E02E5">
        <w:rPr>
          <w:color w:val="00B050"/>
        </w:rPr>
        <w:t>es1945</w:t>
      </w:r>
    </w:p>
    <w:p w14:paraId="4446206F" w14:textId="77777777" w:rsidR="006E02E5" w:rsidRPr="003068AC" w:rsidRDefault="006E02E5" w:rsidP="00813610"/>
    <w:p w14:paraId="01DB16CF" w14:textId="1F36EF70" w:rsidR="00DE552A" w:rsidRDefault="004E2AC3" w:rsidP="00DE552A">
      <w:r>
        <w:t>What evidence is there that Brian Cox sound</w:t>
      </w:r>
      <w:r w:rsidR="008C7F03">
        <w:t>s</w:t>
      </w:r>
      <w:r>
        <w:t xml:space="preserve"> like he knows what he’s talking about?</w:t>
      </w:r>
      <w:r w:rsidR="001E70FA">
        <w:t xml:space="preserve"> Watch</w:t>
      </w:r>
      <w:r>
        <w:t xml:space="preserve"> the film: </w:t>
      </w:r>
      <w:proofErr w:type="spellStart"/>
      <w:r>
        <w:t>‘</w:t>
      </w:r>
      <w:r w:rsidRPr="00CA50F7">
        <w:rPr>
          <w:i/>
          <w:iCs/>
        </w:rPr>
        <w:t>Brian</w:t>
      </w:r>
      <w:proofErr w:type="spellEnd"/>
      <w:r w:rsidRPr="00CA50F7">
        <w:rPr>
          <w:i/>
          <w:iCs/>
        </w:rPr>
        <w:t xml:space="preserve"> Cox experiments with sodium’</w:t>
      </w:r>
      <w:r>
        <w:t>, and make your notes under the headings below.</w:t>
      </w:r>
    </w:p>
    <w:p w14:paraId="198C4FFD" w14:textId="77777777" w:rsidR="00EB1FEF" w:rsidRDefault="00EB1FEF" w:rsidP="00DE552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A50F7" w14:paraId="0B14294A" w14:textId="77777777" w:rsidTr="003068AC">
        <w:trPr>
          <w:trHeight w:val="3608"/>
        </w:trPr>
        <w:tc>
          <w:tcPr>
            <w:tcW w:w="5382" w:type="dxa"/>
          </w:tcPr>
          <w:p w14:paraId="7858E031" w14:textId="77777777" w:rsidR="00CA50F7" w:rsidRDefault="00CA50F7">
            <w:pPr>
              <w:pStyle w:val="Black"/>
              <w:numPr>
                <w:ilvl w:val="0"/>
                <w:numId w:val="1"/>
              </w:numPr>
            </w:pPr>
            <w:r>
              <w:t>The source of his information (1)</w:t>
            </w:r>
          </w:p>
          <w:p w14:paraId="3B870CC0" w14:textId="77777777" w:rsidR="00CA50F7" w:rsidRDefault="00CA50F7" w:rsidP="00DE552A"/>
        </w:tc>
        <w:tc>
          <w:tcPr>
            <w:tcW w:w="4252" w:type="dxa"/>
          </w:tcPr>
          <w:p w14:paraId="4700F718" w14:textId="77777777" w:rsidR="00CA50F7" w:rsidRDefault="00CA50F7" w:rsidP="00DE552A"/>
        </w:tc>
      </w:tr>
      <w:tr w:rsidR="00CA50F7" w14:paraId="473D9583" w14:textId="77777777" w:rsidTr="003068AC">
        <w:trPr>
          <w:trHeight w:val="3608"/>
        </w:trPr>
        <w:tc>
          <w:tcPr>
            <w:tcW w:w="5382" w:type="dxa"/>
          </w:tcPr>
          <w:p w14:paraId="43E1333B" w14:textId="0E1CB02C" w:rsidR="00CA50F7" w:rsidRDefault="00CA50F7">
            <w:pPr>
              <w:pStyle w:val="Black"/>
              <w:numPr>
                <w:ilvl w:val="0"/>
                <w:numId w:val="1"/>
              </w:numPr>
            </w:pPr>
            <w:r>
              <w:t>The words he uses in his script (6)</w:t>
            </w:r>
          </w:p>
        </w:tc>
        <w:tc>
          <w:tcPr>
            <w:tcW w:w="4252" w:type="dxa"/>
          </w:tcPr>
          <w:p w14:paraId="31774277" w14:textId="77777777" w:rsidR="00CA50F7" w:rsidRDefault="00CA50F7" w:rsidP="00DE552A"/>
        </w:tc>
      </w:tr>
      <w:tr w:rsidR="00CA50F7" w14:paraId="1B3D74E4" w14:textId="77777777" w:rsidTr="003068AC">
        <w:trPr>
          <w:trHeight w:val="3608"/>
        </w:trPr>
        <w:tc>
          <w:tcPr>
            <w:tcW w:w="5382" w:type="dxa"/>
          </w:tcPr>
          <w:p w14:paraId="533785A5" w14:textId="03167934" w:rsidR="00CA50F7" w:rsidRDefault="00CA50F7">
            <w:pPr>
              <w:pStyle w:val="Black"/>
              <w:numPr>
                <w:ilvl w:val="0"/>
                <w:numId w:val="1"/>
              </w:numPr>
            </w:pPr>
            <w:r>
              <w:t xml:space="preserve">The </w:t>
            </w:r>
            <w:r w:rsidRPr="00785AA0">
              <w:rPr>
                <w:i/>
              </w:rPr>
              <w:t>way</w:t>
            </w:r>
            <w:r>
              <w:t xml:space="preserve"> he puts over his ideas (5&amp;7)</w:t>
            </w:r>
          </w:p>
        </w:tc>
        <w:tc>
          <w:tcPr>
            <w:tcW w:w="4252" w:type="dxa"/>
          </w:tcPr>
          <w:p w14:paraId="140EEA41" w14:textId="77777777" w:rsidR="00CA50F7" w:rsidRDefault="00CA50F7" w:rsidP="00DE552A"/>
        </w:tc>
      </w:tr>
    </w:tbl>
    <w:p w14:paraId="6DC60D55" w14:textId="48BF267B" w:rsidR="00CA50F7" w:rsidRDefault="00CA50F7" w:rsidP="00CA50F7">
      <w:r>
        <w:lastRenderedPageBreak/>
        <w:t xml:space="preserve">Watch the film a second time and make notes under the headings below. </w:t>
      </w:r>
    </w:p>
    <w:p w14:paraId="4FA909A6" w14:textId="77777777" w:rsidR="00EB1FEF" w:rsidRDefault="00EB1FEF" w:rsidP="00CA50F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A50F7" w14:paraId="33F73530" w14:textId="77777777" w:rsidTr="00813610">
        <w:trPr>
          <w:trHeight w:val="4600"/>
        </w:trPr>
        <w:tc>
          <w:tcPr>
            <w:tcW w:w="5382" w:type="dxa"/>
          </w:tcPr>
          <w:p w14:paraId="7000D554" w14:textId="4BD15743" w:rsidR="00CA50F7" w:rsidRDefault="00CA50F7">
            <w:pPr>
              <w:pStyle w:val="Black"/>
              <w:numPr>
                <w:ilvl w:val="0"/>
                <w:numId w:val="1"/>
              </w:numPr>
            </w:pPr>
            <w:r>
              <w:t>Words and/or phrases that make the science sound simple (5&amp;9)</w:t>
            </w:r>
          </w:p>
        </w:tc>
        <w:tc>
          <w:tcPr>
            <w:tcW w:w="4252" w:type="dxa"/>
          </w:tcPr>
          <w:p w14:paraId="6B04D89F" w14:textId="77777777" w:rsidR="00CA50F7" w:rsidRDefault="00CA50F7" w:rsidP="00DE552A"/>
        </w:tc>
      </w:tr>
      <w:tr w:rsidR="00CA50F7" w14:paraId="2CFC3B90" w14:textId="77777777" w:rsidTr="00813610">
        <w:trPr>
          <w:trHeight w:val="4600"/>
        </w:trPr>
        <w:tc>
          <w:tcPr>
            <w:tcW w:w="5382" w:type="dxa"/>
          </w:tcPr>
          <w:p w14:paraId="12E43B16" w14:textId="201EC450" w:rsidR="00CA50F7" w:rsidRDefault="00CA50F7">
            <w:pPr>
              <w:pStyle w:val="Black"/>
              <w:numPr>
                <w:ilvl w:val="0"/>
                <w:numId w:val="1"/>
              </w:numPr>
            </w:pPr>
            <w:r>
              <w:t xml:space="preserve">Phrases that make you curious </w:t>
            </w:r>
            <w:r>
              <w:rPr>
                <w:i/>
              </w:rPr>
              <w:t xml:space="preserve">(bearing in mind he </w:t>
            </w:r>
            <w:r w:rsidRPr="008E7F75">
              <w:rPr>
                <w:i/>
              </w:rPr>
              <w:t>may go on to satisfy that curiosity straight away).</w:t>
            </w:r>
            <w:r>
              <w:t xml:space="preserve"> (5, 6, 7)</w:t>
            </w:r>
          </w:p>
        </w:tc>
        <w:tc>
          <w:tcPr>
            <w:tcW w:w="4252" w:type="dxa"/>
          </w:tcPr>
          <w:p w14:paraId="58BB8578" w14:textId="77777777" w:rsidR="00CA50F7" w:rsidRDefault="00CA50F7" w:rsidP="00DE552A"/>
        </w:tc>
      </w:tr>
    </w:tbl>
    <w:p w14:paraId="6A18CA30" w14:textId="77777777" w:rsidR="003068AC" w:rsidRDefault="003068AC" w:rsidP="00B45BFF">
      <w:pPr>
        <w:pStyle w:val="Heading2"/>
      </w:pPr>
    </w:p>
    <w:p w14:paraId="40AD5403" w14:textId="23CEE83A" w:rsidR="003068AC" w:rsidRDefault="003068AC" w:rsidP="003068AC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32D5E1" wp14:editId="3ED98100">
            <wp:simplePos x="0" y="0"/>
            <wp:positionH relativeFrom="page">
              <wp:align>center</wp:align>
            </wp:positionH>
            <wp:positionV relativeFrom="paragraph">
              <wp:posOffset>400326</wp:posOffset>
            </wp:positionV>
            <wp:extent cx="3596640" cy="2024380"/>
            <wp:effectExtent l="0" t="0" r="3810" b="0"/>
            <wp:wrapTopAndBottom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walk across the carpet</w:t>
      </w:r>
      <w:r>
        <w:br w:type="page"/>
      </w:r>
    </w:p>
    <w:p w14:paraId="61325164" w14:textId="4BB78AF2" w:rsidR="00B45BFF" w:rsidRDefault="00B45BFF" w:rsidP="00B45BFF">
      <w:pPr>
        <w:pStyle w:val="Heading2"/>
        <w:rPr>
          <w:i/>
        </w:rPr>
      </w:pPr>
      <w:r>
        <w:lastRenderedPageBreak/>
        <w:t xml:space="preserve">Quality Standard: resit GCSE English - </w:t>
      </w:r>
      <w:r w:rsidRPr="00CD04BC">
        <w:rPr>
          <w:i/>
        </w:rPr>
        <w:t>10 steps to success</w:t>
      </w:r>
    </w:p>
    <w:p w14:paraId="5B5A539C" w14:textId="77777777" w:rsidR="006E02E5" w:rsidRPr="006E02E5" w:rsidRDefault="006E02E5" w:rsidP="006E02E5">
      <w:pPr>
        <w:rPr>
          <w:sz w:val="18"/>
          <w:szCs w:val="20"/>
        </w:rPr>
      </w:pPr>
    </w:p>
    <w:tbl>
      <w:tblPr>
        <w:tblStyle w:val="TableGrid"/>
        <w:tblW w:w="10065" w:type="dxa"/>
        <w:tblInd w:w="-284" w:type="dxa"/>
        <w:tblLook w:val="04A0" w:firstRow="1" w:lastRow="0" w:firstColumn="1" w:lastColumn="0" w:noHBand="0" w:noVBand="1"/>
      </w:tblPr>
      <w:tblGrid>
        <w:gridCol w:w="512"/>
        <w:gridCol w:w="4591"/>
        <w:gridCol w:w="4962"/>
      </w:tblGrid>
      <w:tr w:rsidR="00946F13" w:rsidRPr="00352AB7" w14:paraId="09EEA68D" w14:textId="77777777" w:rsidTr="00946F13">
        <w:tc>
          <w:tcPr>
            <w:tcW w:w="512" w:type="dxa"/>
            <w:tcBorders>
              <w:top w:val="nil"/>
              <w:left w:val="nil"/>
            </w:tcBorders>
            <w:vAlign w:val="center"/>
          </w:tcPr>
          <w:p w14:paraId="135A9E7F" w14:textId="7190EEE9" w:rsidR="00946F13" w:rsidRPr="00352AB7" w:rsidRDefault="00946F13" w:rsidP="003663CF">
            <w:pPr>
              <w:pStyle w:val="Heading3"/>
              <w:jc w:val="center"/>
            </w:pPr>
          </w:p>
        </w:tc>
        <w:tc>
          <w:tcPr>
            <w:tcW w:w="4591" w:type="dxa"/>
            <w:shd w:val="clear" w:color="auto" w:fill="B8CCE4" w:themeFill="accent1" w:themeFillTint="66"/>
            <w:vAlign w:val="center"/>
          </w:tcPr>
          <w:p w14:paraId="167F2C68" w14:textId="77777777" w:rsidR="00946F13" w:rsidRPr="00AA3F67" w:rsidRDefault="00946F13" w:rsidP="003663CF">
            <w:pPr>
              <w:pStyle w:val="Black"/>
              <w:rPr>
                <w:b/>
              </w:rPr>
            </w:pPr>
            <w:r w:rsidRPr="00AA3F67">
              <w:rPr>
                <w:b/>
              </w:rPr>
              <w:t>Strategy</w:t>
            </w:r>
            <w:r>
              <w:rPr>
                <w:b/>
              </w:rPr>
              <w:t xml:space="preserve"> overview</w:t>
            </w:r>
          </w:p>
        </w:tc>
        <w:tc>
          <w:tcPr>
            <w:tcW w:w="4962" w:type="dxa"/>
            <w:shd w:val="clear" w:color="auto" w:fill="B8CCE4" w:themeFill="accent1" w:themeFillTint="66"/>
            <w:vAlign w:val="center"/>
          </w:tcPr>
          <w:p w14:paraId="27D74E96" w14:textId="77777777" w:rsidR="00946F13" w:rsidRPr="00AA3F67" w:rsidRDefault="00946F13" w:rsidP="003663CF">
            <w:pPr>
              <w:pStyle w:val="Black"/>
              <w:rPr>
                <w:b/>
              </w:rPr>
            </w:pPr>
            <w:r w:rsidRPr="00AA3F67">
              <w:rPr>
                <w:b/>
              </w:rPr>
              <w:t xml:space="preserve">Intended </w:t>
            </w:r>
            <w:r>
              <w:rPr>
                <w:b/>
              </w:rPr>
              <w:t xml:space="preserve">outstanding </w:t>
            </w:r>
            <w:r w:rsidRPr="00AA3F67">
              <w:rPr>
                <w:b/>
              </w:rPr>
              <w:t xml:space="preserve">impact </w:t>
            </w:r>
          </w:p>
        </w:tc>
      </w:tr>
      <w:tr w:rsidR="00946F13" w:rsidRPr="00352AB7" w14:paraId="53802722" w14:textId="77777777" w:rsidTr="00946F13">
        <w:tc>
          <w:tcPr>
            <w:tcW w:w="10065" w:type="dxa"/>
            <w:gridSpan w:val="3"/>
            <w:shd w:val="clear" w:color="auto" w:fill="365F91" w:themeFill="accent1" w:themeFillShade="BF"/>
          </w:tcPr>
          <w:p w14:paraId="23782715" w14:textId="77777777" w:rsidR="00946F13" w:rsidRPr="00CD04BC" w:rsidRDefault="00946F13" w:rsidP="003663CF">
            <w:pPr>
              <w:pStyle w:val="Black"/>
              <w:rPr>
                <w:b/>
                <w:color w:val="FFFFFF" w:themeColor="background1"/>
              </w:rPr>
            </w:pPr>
            <w:r w:rsidRPr="00CD04BC">
              <w:rPr>
                <w:b/>
                <w:color w:val="FFFFFF" w:themeColor="background1"/>
              </w:rPr>
              <w:t>Induction</w:t>
            </w:r>
          </w:p>
        </w:tc>
      </w:tr>
      <w:tr w:rsidR="00946F13" w:rsidRPr="00352AB7" w14:paraId="3DC4DB68" w14:textId="77777777" w:rsidTr="006E02E5">
        <w:trPr>
          <w:trHeight w:val="1247"/>
        </w:trPr>
        <w:tc>
          <w:tcPr>
            <w:tcW w:w="512" w:type="dxa"/>
          </w:tcPr>
          <w:p w14:paraId="766A2505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1</w:t>
            </w:r>
          </w:p>
        </w:tc>
        <w:tc>
          <w:tcPr>
            <w:tcW w:w="4591" w:type="dxa"/>
          </w:tcPr>
          <w:p w14:paraId="611B14EB" w14:textId="77777777" w:rsidR="00946F13" w:rsidRDefault="00946F13" w:rsidP="003663CF">
            <w:pPr>
              <w:pStyle w:val="Black"/>
            </w:pPr>
            <w:r w:rsidRPr="00352AB7">
              <w:t>Building the group social infrastructure</w:t>
            </w:r>
          </w:p>
          <w:p w14:paraId="66FE6EFC" w14:textId="77777777" w:rsidR="00946F13" w:rsidRDefault="00946F13" w:rsidP="003663CF">
            <w:pPr>
              <w:pStyle w:val="Black"/>
            </w:pPr>
          </w:p>
          <w:p w14:paraId="49F49DCD" w14:textId="77777777" w:rsidR="00946F13" w:rsidRPr="00352AB7" w:rsidRDefault="00946F13" w:rsidP="003663CF">
            <w:pPr>
              <w:pStyle w:val="Black"/>
            </w:pPr>
            <w:r w:rsidRPr="00352AB7">
              <w:t xml:space="preserve"> </w:t>
            </w:r>
          </w:p>
        </w:tc>
        <w:tc>
          <w:tcPr>
            <w:tcW w:w="4962" w:type="dxa"/>
          </w:tcPr>
          <w:p w14:paraId="48569CA9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67293262" w14:textId="77777777" w:rsidTr="006E02E5">
        <w:trPr>
          <w:trHeight w:val="1247"/>
        </w:trPr>
        <w:tc>
          <w:tcPr>
            <w:tcW w:w="512" w:type="dxa"/>
          </w:tcPr>
          <w:p w14:paraId="442200B8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2</w:t>
            </w:r>
          </w:p>
        </w:tc>
        <w:tc>
          <w:tcPr>
            <w:tcW w:w="4591" w:type="dxa"/>
          </w:tcPr>
          <w:p w14:paraId="678267CF" w14:textId="2E978A37" w:rsidR="00946F13" w:rsidRPr="00113E9A" w:rsidRDefault="00946F13" w:rsidP="003663CF">
            <w:pPr>
              <w:pStyle w:val="Black"/>
            </w:pPr>
            <w:r w:rsidRPr="00352AB7">
              <w:t xml:space="preserve">Establishing English as the core </w:t>
            </w:r>
            <w:r w:rsidR="003068AC">
              <w:t>expert/</w:t>
            </w:r>
            <w:r w:rsidRPr="00352AB7">
              <w:t>independent learning skill along with the belief that everyone will succeed</w:t>
            </w:r>
          </w:p>
        </w:tc>
        <w:tc>
          <w:tcPr>
            <w:tcW w:w="4962" w:type="dxa"/>
          </w:tcPr>
          <w:p w14:paraId="10D56FA8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66B230C2" w14:textId="77777777" w:rsidTr="006E02E5">
        <w:trPr>
          <w:trHeight w:val="1247"/>
        </w:trPr>
        <w:tc>
          <w:tcPr>
            <w:tcW w:w="512" w:type="dxa"/>
          </w:tcPr>
          <w:p w14:paraId="327EB5D7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3</w:t>
            </w:r>
          </w:p>
        </w:tc>
        <w:tc>
          <w:tcPr>
            <w:tcW w:w="4591" w:type="dxa"/>
          </w:tcPr>
          <w:p w14:paraId="4212C396" w14:textId="77777777" w:rsidR="00946F13" w:rsidRDefault="00946F13" w:rsidP="003663CF">
            <w:pPr>
              <w:pStyle w:val="Black"/>
            </w:pPr>
            <w:r w:rsidRPr="00352AB7">
              <w:t xml:space="preserve">Uncovering the root causes of previous failure </w:t>
            </w:r>
          </w:p>
          <w:p w14:paraId="64E61A19" w14:textId="77777777" w:rsidR="00946F13" w:rsidRPr="00352AB7" w:rsidRDefault="00946F13" w:rsidP="003663CF">
            <w:pPr>
              <w:pStyle w:val="Black"/>
            </w:pPr>
          </w:p>
        </w:tc>
        <w:tc>
          <w:tcPr>
            <w:tcW w:w="4962" w:type="dxa"/>
          </w:tcPr>
          <w:p w14:paraId="6A840B4B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0F724762" w14:textId="77777777" w:rsidTr="006E02E5">
        <w:trPr>
          <w:trHeight w:val="1247"/>
        </w:trPr>
        <w:tc>
          <w:tcPr>
            <w:tcW w:w="512" w:type="dxa"/>
          </w:tcPr>
          <w:p w14:paraId="5D056D9F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4</w:t>
            </w:r>
          </w:p>
        </w:tc>
        <w:tc>
          <w:tcPr>
            <w:tcW w:w="4591" w:type="dxa"/>
          </w:tcPr>
          <w:p w14:paraId="344B6339" w14:textId="77777777" w:rsidR="00946F13" w:rsidRDefault="00946F13" w:rsidP="003663CF">
            <w:pPr>
              <w:pStyle w:val="Black"/>
            </w:pPr>
            <w:r w:rsidRPr="00352AB7">
              <w:t>Skills analysis</w:t>
            </w:r>
            <w:r>
              <w:t>/initial assessment</w:t>
            </w:r>
          </w:p>
          <w:p w14:paraId="4B2A6237" w14:textId="77777777" w:rsidR="00946F13" w:rsidRDefault="00946F13" w:rsidP="003663CF">
            <w:pPr>
              <w:pStyle w:val="Black"/>
            </w:pPr>
          </w:p>
          <w:p w14:paraId="3406B006" w14:textId="77777777" w:rsidR="00946F13" w:rsidRPr="00352AB7" w:rsidRDefault="00946F13" w:rsidP="003663CF">
            <w:pPr>
              <w:pStyle w:val="Black"/>
            </w:pPr>
          </w:p>
        </w:tc>
        <w:tc>
          <w:tcPr>
            <w:tcW w:w="4962" w:type="dxa"/>
          </w:tcPr>
          <w:p w14:paraId="7F9B9A10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65BCBC1D" w14:textId="77777777" w:rsidTr="006E02E5">
        <w:trPr>
          <w:trHeight w:val="1247"/>
        </w:trPr>
        <w:tc>
          <w:tcPr>
            <w:tcW w:w="512" w:type="dxa"/>
          </w:tcPr>
          <w:p w14:paraId="2E293FE9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5</w:t>
            </w:r>
          </w:p>
        </w:tc>
        <w:tc>
          <w:tcPr>
            <w:tcW w:w="4591" w:type="dxa"/>
          </w:tcPr>
          <w:p w14:paraId="49D1BB0D" w14:textId="6DD7C2E2" w:rsidR="00CE4733" w:rsidRDefault="003068AC" w:rsidP="00CE4733">
            <w:pPr>
              <w:pStyle w:val="Black"/>
            </w:pPr>
            <w:r>
              <w:t>Curriculum design</w:t>
            </w:r>
            <w:r w:rsidR="00CE4733">
              <w:t>:</w:t>
            </w:r>
            <w:r>
              <w:t xml:space="preserve"> strategies to</w:t>
            </w:r>
          </w:p>
          <w:p w14:paraId="7F85A828" w14:textId="11A03303" w:rsidR="00946F13" w:rsidRDefault="00946F13" w:rsidP="00CE4733">
            <w:pPr>
              <w:pStyle w:val="Black"/>
              <w:numPr>
                <w:ilvl w:val="0"/>
                <w:numId w:val="2"/>
              </w:numPr>
            </w:pPr>
            <w:r w:rsidRPr="00352AB7">
              <w:t>overcome the skills and mind-set issues</w:t>
            </w:r>
          </w:p>
          <w:p w14:paraId="7A42EB24" w14:textId="4366E81A" w:rsidR="00946F13" w:rsidRPr="00352AB7" w:rsidRDefault="00CE4733" w:rsidP="003663CF">
            <w:pPr>
              <w:pStyle w:val="Black"/>
              <w:numPr>
                <w:ilvl w:val="0"/>
                <w:numId w:val="2"/>
              </w:numPr>
            </w:pPr>
            <w:r>
              <w:t>develop the expert learner</w:t>
            </w:r>
          </w:p>
        </w:tc>
        <w:tc>
          <w:tcPr>
            <w:tcW w:w="4962" w:type="dxa"/>
          </w:tcPr>
          <w:p w14:paraId="7443BD29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2335BF45" w14:textId="77777777" w:rsidTr="00946F13">
        <w:tc>
          <w:tcPr>
            <w:tcW w:w="10065" w:type="dxa"/>
            <w:gridSpan w:val="3"/>
            <w:shd w:val="clear" w:color="auto" w:fill="E36C0A" w:themeFill="accent6" w:themeFillShade="BF"/>
          </w:tcPr>
          <w:p w14:paraId="54ED006A" w14:textId="77777777" w:rsidR="00946F13" w:rsidRPr="00CD04BC" w:rsidRDefault="00946F13" w:rsidP="003663CF">
            <w:pPr>
              <w:pStyle w:val="Black"/>
              <w:rPr>
                <w:b/>
                <w:color w:val="FFFFFF" w:themeColor="background1"/>
              </w:rPr>
            </w:pPr>
            <w:r w:rsidRPr="00CD04BC">
              <w:rPr>
                <w:b/>
                <w:color w:val="FFFFFF" w:themeColor="background1"/>
              </w:rPr>
              <w:t>The learning programme</w:t>
            </w:r>
          </w:p>
        </w:tc>
      </w:tr>
      <w:tr w:rsidR="00946F13" w:rsidRPr="00352AB7" w14:paraId="117EE0E7" w14:textId="77777777" w:rsidTr="00946F13">
        <w:trPr>
          <w:trHeight w:val="1134"/>
        </w:trPr>
        <w:tc>
          <w:tcPr>
            <w:tcW w:w="512" w:type="dxa"/>
          </w:tcPr>
          <w:p w14:paraId="5FF78EF5" w14:textId="3FD49EE2" w:rsidR="00946F13" w:rsidRPr="00352AB7" w:rsidRDefault="000804B7" w:rsidP="003663CF">
            <w:pPr>
              <w:pStyle w:val="Black"/>
              <w:ind w:left="29"/>
              <w:jc w:val="center"/>
            </w:pPr>
            <w:r>
              <w:t>6</w:t>
            </w:r>
          </w:p>
        </w:tc>
        <w:tc>
          <w:tcPr>
            <w:tcW w:w="4591" w:type="dxa"/>
          </w:tcPr>
          <w:p w14:paraId="3734457D" w14:textId="22AFF789" w:rsidR="00946F13" w:rsidRDefault="003068AC" w:rsidP="003663CF">
            <w:pPr>
              <w:pStyle w:val="Black"/>
            </w:pPr>
            <w:r>
              <w:t>Designing learning experiences that require expert learning skills</w:t>
            </w:r>
          </w:p>
          <w:p w14:paraId="6B5AA93E" w14:textId="77777777" w:rsidR="00946F13" w:rsidRPr="00352AB7" w:rsidRDefault="00946F13" w:rsidP="003663CF">
            <w:pPr>
              <w:pStyle w:val="Black"/>
            </w:pPr>
          </w:p>
        </w:tc>
        <w:tc>
          <w:tcPr>
            <w:tcW w:w="4962" w:type="dxa"/>
          </w:tcPr>
          <w:p w14:paraId="101BB1C1" w14:textId="77777777" w:rsidR="00946F13" w:rsidRPr="00352AB7" w:rsidRDefault="00946F13" w:rsidP="003663CF">
            <w:pPr>
              <w:pStyle w:val="Black"/>
            </w:pPr>
          </w:p>
        </w:tc>
      </w:tr>
      <w:tr w:rsidR="000804B7" w:rsidRPr="00352AB7" w14:paraId="493E950F" w14:textId="77777777" w:rsidTr="00946F13">
        <w:trPr>
          <w:trHeight w:val="1134"/>
        </w:trPr>
        <w:tc>
          <w:tcPr>
            <w:tcW w:w="512" w:type="dxa"/>
          </w:tcPr>
          <w:p w14:paraId="7066A371" w14:textId="5AE0249C" w:rsidR="000804B7" w:rsidRDefault="000804B7" w:rsidP="003663CF">
            <w:pPr>
              <w:pStyle w:val="Black"/>
              <w:ind w:left="29"/>
              <w:jc w:val="center"/>
            </w:pPr>
            <w:r>
              <w:t>7</w:t>
            </w:r>
          </w:p>
        </w:tc>
        <w:tc>
          <w:tcPr>
            <w:tcW w:w="4591" w:type="dxa"/>
          </w:tcPr>
          <w:p w14:paraId="4BB92FA3" w14:textId="174F878C" w:rsidR="000804B7" w:rsidRDefault="000804B7" w:rsidP="000804B7">
            <w:pPr>
              <w:pStyle w:val="Black"/>
            </w:pPr>
            <w:r w:rsidRPr="00352AB7">
              <w:t>Learning management</w:t>
            </w:r>
            <w:r w:rsidR="003068AC">
              <w:t>: enabling</w:t>
            </w:r>
            <w:r>
              <w:t xml:space="preserve"> learners to </w:t>
            </w:r>
            <w:r w:rsidRPr="00352AB7">
              <w:t>set</w:t>
            </w:r>
            <w:r>
              <w:t xml:space="preserve"> </w:t>
            </w:r>
            <w:r w:rsidRPr="00352AB7">
              <w:t>clear</w:t>
            </w:r>
            <w:r>
              <w:t>, motivational</w:t>
            </w:r>
            <w:r w:rsidRPr="00352AB7">
              <w:t xml:space="preserve"> milestones</w:t>
            </w:r>
          </w:p>
          <w:p w14:paraId="2C990D4E" w14:textId="77777777" w:rsidR="000804B7" w:rsidRDefault="000804B7" w:rsidP="003663CF">
            <w:pPr>
              <w:pStyle w:val="Black"/>
            </w:pPr>
          </w:p>
        </w:tc>
        <w:tc>
          <w:tcPr>
            <w:tcW w:w="4962" w:type="dxa"/>
          </w:tcPr>
          <w:p w14:paraId="06A02881" w14:textId="77777777" w:rsidR="000804B7" w:rsidRPr="00352AB7" w:rsidRDefault="000804B7" w:rsidP="003663CF">
            <w:pPr>
              <w:pStyle w:val="Black"/>
            </w:pPr>
          </w:p>
        </w:tc>
      </w:tr>
      <w:tr w:rsidR="00946F13" w:rsidRPr="00352AB7" w14:paraId="4CED1B64" w14:textId="77777777" w:rsidTr="00946F13">
        <w:trPr>
          <w:trHeight w:val="1134"/>
        </w:trPr>
        <w:tc>
          <w:tcPr>
            <w:tcW w:w="512" w:type="dxa"/>
          </w:tcPr>
          <w:p w14:paraId="4B86C2B4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8</w:t>
            </w:r>
          </w:p>
        </w:tc>
        <w:tc>
          <w:tcPr>
            <w:tcW w:w="4591" w:type="dxa"/>
          </w:tcPr>
          <w:p w14:paraId="0BE8437E" w14:textId="354E3282" w:rsidR="00946F13" w:rsidRDefault="00946F13" w:rsidP="003663CF">
            <w:pPr>
              <w:pStyle w:val="Black"/>
            </w:pPr>
            <w:bookmarkStart w:id="0" w:name="_Hlk121993300"/>
            <w:r w:rsidRPr="00352AB7">
              <w:t>Milestone monitoring</w:t>
            </w:r>
            <w:r w:rsidR="003068AC">
              <w:t>:</w:t>
            </w:r>
            <w:r w:rsidRPr="00352AB7">
              <w:t xml:space="preserve"> </w:t>
            </w:r>
            <w:r w:rsidR="00CE4733">
              <w:t>recognising and rewarding</w:t>
            </w:r>
            <w:r w:rsidRPr="00352AB7">
              <w:t xml:space="preserve"> incremental success</w:t>
            </w:r>
          </w:p>
          <w:bookmarkEnd w:id="0"/>
          <w:p w14:paraId="6871F2EA" w14:textId="77777777" w:rsidR="00946F13" w:rsidRPr="00352AB7" w:rsidRDefault="00946F13" w:rsidP="003663CF">
            <w:pPr>
              <w:pStyle w:val="Black"/>
            </w:pPr>
          </w:p>
        </w:tc>
        <w:tc>
          <w:tcPr>
            <w:tcW w:w="4962" w:type="dxa"/>
          </w:tcPr>
          <w:p w14:paraId="7680F969" w14:textId="77777777" w:rsidR="00946F13" w:rsidRPr="00352AB7" w:rsidRDefault="00946F13" w:rsidP="003663CF">
            <w:pPr>
              <w:pStyle w:val="Black"/>
            </w:pPr>
          </w:p>
        </w:tc>
      </w:tr>
      <w:tr w:rsidR="00946F13" w:rsidRPr="00352AB7" w14:paraId="31548E88" w14:textId="77777777" w:rsidTr="00946F13">
        <w:tc>
          <w:tcPr>
            <w:tcW w:w="10065" w:type="dxa"/>
            <w:gridSpan w:val="3"/>
            <w:shd w:val="clear" w:color="auto" w:fill="76923C" w:themeFill="accent3" w:themeFillShade="BF"/>
          </w:tcPr>
          <w:p w14:paraId="3F40BB0C" w14:textId="77777777" w:rsidR="00946F13" w:rsidRPr="00CD04BC" w:rsidRDefault="00946F13" w:rsidP="003663CF">
            <w:pPr>
              <w:pStyle w:val="Black"/>
              <w:rPr>
                <w:b/>
                <w:color w:val="FFFFFF" w:themeColor="background1"/>
              </w:rPr>
            </w:pPr>
            <w:bookmarkStart w:id="1" w:name="_Hlk121993334"/>
            <w:r w:rsidRPr="00CD04BC">
              <w:rPr>
                <w:b/>
                <w:color w:val="FFFFFF" w:themeColor="background1"/>
              </w:rPr>
              <w:t>Final preparations and success</w:t>
            </w:r>
          </w:p>
        </w:tc>
      </w:tr>
      <w:tr w:rsidR="00946F13" w:rsidRPr="00352AB7" w14:paraId="565B266A" w14:textId="77777777" w:rsidTr="00946F13">
        <w:tc>
          <w:tcPr>
            <w:tcW w:w="512" w:type="dxa"/>
          </w:tcPr>
          <w:p w14:paraId="13ECC2B6" w14:textId="77777777" w:rsidR="00946F13" w:rsidRPr="00352AB7" w:rsidRDefault="00946F13" w:rsidP="003663CF">
            <w:pPr>
              <w:pStyle w:val="Black"/>
              <w:ind w:left="29"/>
              <w:jc w:val="center"/>
            </w:pPr>
            <w:r>
              <w:t>9</w:t>
            </w:r>
          </w:p>
        </w:tc>
        <w:tc>
          <w:tcPr>
            <w:tcW w:w="4591" w:type="dxa"/>
          </w:tcPr>
          <w:p w14:paraId="7CF688A5" w14:textId="77777777" w:rsidR="00946F13" w:rsidRPr="00352AB7" w:rsidRDefault="00946F13" w:rsidP="003663CF">
            <w:pPr>
              <w:pStyle w:val="Black"/>
              <w:rPr>
                <w:i/>
              </w:rPr>
            </w:pPr>
            <w:bookmarkStart w:id="2" w:name="_Hlk121993308"/>
            <w:r>
              <w:t>P</w:t>
            </w:r>
            <w:r w:rsidRPr="00352AB7">
              <w:t xml:space="preserve">reparation </w:t>
            </w:r>
            <w:r>
              <w:t xml:space="preserve">for final celebrations (the exam) </w:t>
            </w:r>
            <w:r w:rsidRPr="00352AB7">
              <w:rPr>
                <w:i/>
              </w:rPr>
              <w:t xml:space="preserve">[Looped back in to skills analysis, refining of the learning strategies and more </w:t>
            </w:r>
            <w:r>
              <w:rPr>
                <w:i/>
              </w:rPr>
              <w:t xml:space="preserve">test </w:t>
            </w:r>
            <w:r w:rsidRPr="00352AB7">
              <w:rPr>
                <w:i/>
              </w:rPr>
              <w:t>practi</w:t>
            </w:r>
            <w:r>
              <w:rPr>
                <w:i/>
              </w:rPr>
              <w:t>s</w:t>
            </w:r>
            <w:r w:rsidRPr="00352AB7">
              <w:rPr>
                <w:i/>
              </w:rPr>
              <w:t>e</w:t>
            </w:r>
            <w:r>
              <w:rPr>
                <w:i/>
              </w:rPr>
              <w:t>, if required</w:t>
            </w:r>
            <w:r w:rsidRPr="00352AB7">
              <w:rPr>
                <w:i/>
              </w:rPr>
              <w:t>.]</w:t>
            </w:r>
            <w:bookmarkEnd w:id="2"/>
          </w:p>
        </w:tc>
        <w:tc>
          <w:tcPr>
            <w:tcW w:w="4962" w:type="dxa"/>
          </w:tcPr>
          <w:p w14:paraId="18E51B8E" w14:textId="77777777" w:rsidR="00946F13" w:rsidRDefault="00946F13" w:rsidP="003663CF">
            <w:pPr>
              <w:pStyle w:val="Black"/>
            </w:pPr>
          </w:p>
          <w:p w14:paraId="285EC292" w14:textId="77777777" w:rsidR="00946F13" w:rsidRPr="00352AB7" w:rsidRDefault="00946F13" w:rsidP="003663CF">
            <w:pPr>
              <w:pStyle w:val="Black"/>
            </w:pPr>
          </w:p>
        </w:tc>
      </w:tr>
      <w:bookmarkEnd w:id="1"/>
      <w:tr w:rsidR="00946F13" w:rsidRPr="00352AB7" w14:paraId="4AE92CBC" w14:textId="77777777" w:rsidTr="00946F13">
        <w:tc>
          <w:tcPr>
            <w:tcW w:w="512" w:type="dxa"/>
          </w:tcPr>
          <w:p w14:paraId="01DDA660" w14:textId="77777777" w:rsidR="00946F13" w:rsidRPr="00352AB7" w:rsidRDefault="00946F13" w:rsidP="003663CF">
            <w:pPr>
              <w:pStyle w:val="Black"/>
              <w:ind w:left="29"/>
              <w:jc w:val="center"/>
            </w:pPr>
            <w:r w:rsidRPr="00352AB7">
              <w:t>10</w:t>
            </w:r>
          </w:p>
        </w:tc>
        <w:tc>
          <w:tcPr>
            <w:tcW w:w="4591" w:type="dxa"/>
          </w:tcPr>
          <w:p w14:paraId="2F4459A3" w14:textId="29FFA7FF" w:rsidR="00946F13" w:rsidRDefault="00946F13" w:rsidP="003663CF">
            <w:pPr>
              <w:pStyle w:val="Black"/>
            </w:pPr>
            <w:bookmarkStart w:id="3" w:name="_Hlk121993361"/>
            <w:r w:rsidRPr="00352AB7">
              <w:t xml:space="preserve">Final </w:t>
            </w:r>
            <w:r>
              <w:t>celebration of achievement</w:t>
            </w:r>
            <w:r w:rsidR="003068AC">
              <w:t xml:space="preserve">: becoming an expert learner and passing the </w:t>
            </w:r>
            <w:r w:rsidRPr="00352AB7">
              <w:t>exam</w:t>
            </w:r>
          </w:p>
          <w:bookmarkEnd w:id="3"/>
          <w:p w14:paraId="6C2F94DC" w14:textId="77777777" w:rsidR="00946F13" w:rsidRPr="00352AB7" w:rsidRDefault="00946F13" w:rsidP="003663CF">
            <w:pPr>
              <w:pStyle w:val="Black"/>
            </w:pPr>
          </w:p>
        </w:tc>
        <w:tc>
          <w:tcPr>
            <w:tcW w:w="4962" w:type="dxa"/>
          </w:tcPr>
          <w:p w14:paraId="786EBA2C" w14:textId="3EFD1D3D" w:rsidR="00946F13" w:rsidRPr="00352AB7" w:rsidRDefault="00946F13" w:rsidP="003663CF">
            <w:pPr>
              <w:pStyle w:val="Black"/>
            </w:pPr>
            <w:r>
              <w:t xml:space="preserve">All learners </w:t>
            </w:r>
            <w:r w:rsidR="003068AC">
              <w:t xml:space="preserve">are resilient and </w:t>
            </w:r>
            <w:r>
              <w:t xml:space="preserve">achieve high grades. </w:t>
            </w:r>
          </w:p>
        </w:tc>
      </w:tr>
    </w:tbl>
    <w:p w14:paraId="093BEEA4" w14:textId="77777777" w:rsidR="009C7EB0" w:rsidRPr="003F286C" w:rsidRDefault="009C7EB0" w:rsidP="006E02E5"/>
    <w:sectPr w:rsidR="009C7EB0" w:rsidRPr="003F286C" w:rsidSect="00025A0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6C18" w14:textId="77777777" w:rsidR="00AB6365" w:rsidRDefault="00AB6365" w:rsidP="000D5CB2">
      <w:r>
        <w:separator/>
      </w:r>
    </w:p>
  </w:endnote>
  <w:endnote w:type="continuationSeparator" w:id="0">
    <w:p w14:paraId="3BA26801" w14:textId="77777777" w:rsidR="00AB6365" w:rsidRDefault="00AB6365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FB2" w14:textId="77777777" w:rsidR="00DE552A" w:rsidRPr="0041745F" w:rsidRDefault="00DE552A" w:rsidP="00EB3AC3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89EBC58" wp14:editId="7CAC8635">
          <wp:simplePos x="0" y="0"/>
          <wp:positionH relativeFrom="column">
            <wp:posOffset>78105</wp:posOffset>
          </wp:positionH>
          <wp:positionV relativeFrom="paragraph">
            <wp:posOffset>34385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2015</w:t>
    </w:r>
  </w:p>
  <w:p w14:paraId="78A59986" w14:textId="77777777" w:rsidR="00DE552A" w:rsidRDefault="00000000" w:rsidP="00EB3AC3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DE552A" w:rsidRPr="0041745F">
        <w:rPr>
          <w:rStyle w:val="Hyperlink"/>
          <w:noProof/>
          <w:lang w:eastAsia="en-GB"/>
        </w:rPr>
        <w:t>www.ccqi.org.uk</w:t>
      </w:r>
    </w:hyperlink>
  </w:p>
  <w:p w14:paraId="03FFB3DA" w14:textId="77777777" w:rsidR="00DE552A" w:rsidRPr="00EB3AC3" w:rsidRDefault="00DE552A" w:rsidP="00EB3AC3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F5CA" w14:textId="77777777" w:rsidR="00DE552A" w:rsidRPr="0041745F" w:rsidRDefault="00DE552A" w:rsidP="003E6FC4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1A5A468" wp14:editId="4AA0D4B7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14:paraId="160413DD" w14:textId="77777777" w:rsidR="00DE552A" w:rsidRDefault="00000000" w:rsidP="003E6FC4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DE552A" w:rsidRPr="0041745F">
        <w:rPr>
          <w:rStyle w:val="Hyperlink"/>
          <w:noProof/>
          <w:lang w:eastAsia="en-GB"/>
        </w:rPr>
        <w:t>www.ccqi.org.uk</w:t>
      </w:r>
    </w:hyperlink>
  </w:p>
  <w:p w14:paraId="357AB1B8" w14:textId="77777777" w:rsidR="00DE552A" w:rsidRPr="003E6FC4" w:rsidRDefault="00DE552A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65E2" w14:textId="77777777" w:rsidR="00AB6365" w:rsidRDefault="00AB6365" w:rsidP="000D5CB2">
      <w:r>
        <w:separator/>
      </w:r>
    </w:p>
  </w:footnote>
  <w:footnote w:type="continuationSeparator" w:id="0">
    <w:p w14:paraId="7250E6FB" w14:textId="77777777" w:rsidR="00AB6365" w:rsidRDefault="00AB6365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2133311257"/>
      <w:docPartObj>
        <w:docPartGallery w:val="Page Numbers (Top of Page)"/>
        <w:docPartUnique/>
      </w:docPartObj>
    </w:sdtPr>
    <w:sdtEndPr>
      <w:rPr>
        <w:b/>
        <w:bCs/>
        <w:noProof/>
        <w:color w:val="000000" w:themeColor="text1"/>
        <w:spacing w:val="0"/>
      </w:rPr>
    </w:sdtEndPr>
    <w:sdtContent>
      <w:p w14:paraId="1035FB3D" w14:textId="77777777" w:rsidR="00DE552A" w:rsidRDefault="00DE552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6C" w:rsidRPr="003F28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01F3FFE5" w14:textId="77777777" w:rsidR="00DE552A" w:rsidRDefault="00DE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32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2FCCC7" w14:textId="77777777" w:rsidR="00DE552A" w:rsidRDefault="00DE55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CFC7FB" w14:textId="77777777" w:rsidR="00DE552A" w:rsidRDefault="00DE5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21F4"/>
    <w:multiLevelType w:val="hybridMultilevel"/>
    <w:tmpl w:val="CA7A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584D"/>
    <w:multiLevelType w:val="hybridMultilevel"/>
    <w:tmpl w:val="79788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171955">
    <w:abstractNumId w:val="1"/>
  </w:num>
  <w:num w:numId="2" w16cid:durableId="8494854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E4"/>
    <w:rsid w:val="0000084E"/>
    <w:rsid w:val="000250F7"/>
    <w:rsid w:val="0002525F"/>
    <w:rsid w:val="00025A05"/>
    <w:rsid w:val="00026700"/>
    <w:rsid w:val="000443EB"/>
    <w:rsid w:val="000540B8"/>
    <w:rsid w:val="00073A91"/>
    <w:rsid w:val="000804B7"/>
    <w:rsid w:val="000817CF"/>
    <w:rsid w:val="000821C8"/>
    <w:rsid w:val="00093B12"/>
    <w:rsid w:val="000A6C54"/>
    <w:rsid w:val="000B4191"/>
    <w:rsid w:val="000B6DC4"/>
    <w:rsid w:val="000D0F33"/>
    <w:rsid w:val="000D19DC"/>
    <w:rsid w:val="000D5CB2"/>
    <w:rsid w:val="000F1535"/>
    <w:rsid w:val="0010537A"/>
    <w:rsid w:val="00111B90"/>
    <w:rsid w:val="00113673"/>
    <w:rsid w:val="00113E9A"/>
    <w:rsid w:val="001152CB"/>
    <w:rsid w:val="00126ED4"/>
    <w:rsid w:val="0013032A"/>
    <w:rsid w:val="00134C35"/>
    <w:rsid w:val="00175107"/>
    <w:rsid w:val="001836AD"/>
    <w:rsid w:val="001864D9"/>
    <w:rsid w:val="0019183E"/>
    <w:rsid w:val="001943A6"/>
    <w:rsid w:val="001A2770"/>
    <w:rsid w:val="001A48ED"/>
    <w:rsid w:val="001A50D3"/>
    <w:rsid w:val="001A5542"/>
    <w:rsid w:val="001A6864"/>
    <w:rsid w:val="001E4160"/>
    <w:rsid w:val="001E6BC6"/>
    <w:rsid w:val="001E70FA"/>
    <w:rsid w:val="002040C1"/>
    <w:rsid w:val="00207447"/>
    <w:rsid w:val="0022273A"/>
    <w:rsid w:val="002244F1"/>
    <w:rsid w:val="0023682A"/>
    <w:rsid w:val="0024016B"/>
    <w:rsid w:val="00262373"/>
    <w:rsid w:val="00263FFA"/>
    <w:rsid w:val="00266596"/>
    <w:rsid w:val="002809D9"/>
    <w:rsid w:val="00281DBB"/>
    <w:rsid w:val="00283CD4"/>
    <w:rsid w:val="00284225"/>
    <w:rsid w:val="00284CD9"/>
    <w:rsid w:val="00285A62"/>
    <w:rsid w:val="002A4001"/>
    <w:rsid w:val="002C2C98"/>
    <w:rsid w:val="002D4BAF"/>
    <w:rsid w:val="002E1A03"/>
    <w:rsid w:val="002E31D0"/>
    <w:rsid w:val="00301733"/>
    <w:rsid w:val="00306862"/>
    <w:rsid w:val="003068AC"/>
    <w:rsid w:val="003152B0"/>
    <w:rsid w:val="003245A5"/>
    <w:rsid w:val="00335098"/>
    <w:rsid w:val="0034058E"/>
    <w:rsid w:val="00352AB7"/>
    <w:rsid w:val="003707D6"/>
    <w:rsid w:val="00373505"/>
    <w:rsid w:val="00382D86"/>
    <w:rsid w:val="003A24A5"/>
    <w:rsid w:val="003A7214"/>
    <w:rsid w:val="003B720A"/>
    <w:rsid w:val="003C3FDC"/>
    <w:rsid w:val="003E030D"/>
    <w:rsid w:val="003E172C"/>
    <w:rsid w:val="003E52C6"/>
    <w:rsid w:val="003E60B9"/>
    <w:rsid w:val="003E6FC4"/>
    <w:rsid w:val="003F286C"/>
    <w:rsid w:val="003F4043"/>
    <w:rsid w:val="004115E0"/>
    <w:rsid w:val="0041745F"/>
    <w:rsid w:val="0042425A"/>
    <w:rsid w:val="00440680"/>
    <w:rsid w:val="00443AE9"/>
    <w:rsid w:val="00460196"/>
    <w:rsid w:val="00464E50"/>
    <w:rsid w:val="0048284C"/>
    <w:rsid w:val="004905B6"/>
    <w:rsid w:val="004959ED"/>
    <w:rsid w:val="00496C59"/>
    <w:rsid w:val="004A2B77"/>
    <w:rsid w:val="004A7F8B"/>
    <w:rsid w:val="004C2FCD"/>
    <w:rsid w:val="004C43FC"/>
    <w:rsid w:val="004E1BEB"/>
    <w:rsid w:val="004E2AC3"/>
    <w:rsid w:val="004F0238"/>
    <w:rsid w:val="004F7053"/>
    <w:rsid w:val="00501980"/>
    <w:rsid w:val="00506A8D"/>
    <w:rsid w:val="005144E4"/>
    <w:rsid w:val="00514E81"/>
    <w:rsid w:val="00550027"/>
    <w:rsid w:val="00560616"/>
    <w:rsid w:val="00562592"/>
    <w:rsid w:val="0058678F"/>
    <w:rsid w:val="005A4513"/>
    <w:rsid w:val="005A582A"/>
    <w:rsid w:val="005A76B7"/>
    <w:rsid w:val="005B0F92"/>
    <w:rsid w:val="005B5673"/>
    <w:rsid w:val="005B6744"/>
    <w:rsid w:val="005D105C"/>
    <w:rsid w:val="005D22D6"/>
    <w:rsid w:val="005D4513"/>
    <w:rsid w:val="005E127D"/>
    <w:rsid w:val="00600A62"/>
    <w:rsid w:val="00601F65"/>
    <w:rsid w:val="006114EC"/>
    <w:rsid w:val="00624850"/>
    <w:rsid w:val="00625C53"/>
    <w:rsid w:val="006333DA"/>
    <w:rsid w:val="00636884"/>
    <w:rsid w:val="00643680"/>
    <w:rsid w:val="00650FF4"/>
    <w:rsid w:val="0065304D"/>
    <w:rsid w:val="006633BA"/>
    <w:rsid w:val="006664D9"/>
    <w:rsid w:val="00673836"/>
    <w:rsid w:val="006B24FF"/>
    <w:rsid w:val="006B5B2C"/>
    <w:rsid w:val="006B7A95"/>
    <w:rsid w:val="006C5A60"/>
    <w:rsid w:val="006C770F"/>
    <w:rsid w:val="006C7EC1"/>
    <w:rsid w:val="006E02E5"/>
    <w:rsid w:val="006E14CC"/>
    <w:rsid w:val="006F79D4"/>
    <w:rsid w:val="007138C0"/>
    <w:rsid w:val="007459F4"/>
    <w:rsid w:val="007477CB"/>
    <w:rsid w:val="0075651E"/>
    <w:rsid w:val="0077291E"/>
    <w:rsid w:val="00783378"/>
    <w:rsid w:val="00783E8F"/>
    <w:rsid w:val="00785AA0"/>
    <w:rsid w:val="00794927"/>
    <w:rsid w:val="007A06AF"/>
    <w:rsid w:val="007A15E1"/>
    <w:rsid w:val="007A1EC3"/>
    <w:rsid w:val="007A21AE"/>
    <w:rsid w:val="007A4CD8"/>
    <w:rsid w:val="007B38C1"/>
    <w:rsid w:val="007C12F6"/>
    <w:rsid w:val="007C1B58"/>
    <w:rsid w:val="007C2B91"/>
    <w:rsid w:val="007C3BE4"/>
    <w:rsid w:val="007D48FA"/>
    <w:rsid w:val="007E111C"/>
    <w:rsid w:val="007F14DC"/>
    <w:rsid w:val="00801878"/>
    <w:rsid w:val="00802ADE"/>
    <w:rsid w:val="00806E13"/>
    <w:rsid w:val="00813610"/>
    <w:rsid w:val="00817E30"/>
    <w:rsid w:val="00825163"/>
    <w:rsid w:val="00853AC7"/>
    <w:rsid w:val="0086213E"/>
    <w:rsid w:val="008648EE"/>
    <w:rsid w:val="008765DE"/>
    <w:rsid w:val="00880640"/>
    <w:rsid w:val="00881042"/>
    <w:rsid w:val="008A7C82"/>
    <w:rsid w:val="008C7F03"/>
    <w:rsid w:val="008E1897"/>
    <w:rsid w:val="008E4925"/>
    <w:rsid w:val="008E7F75"/>
    <w:rsid w:val="008F50E3"/>
    <w:rsid w:val="009245FB"/>
    <w:rsid w:val="00927A26"/>
    <w:rsid w:val="009303CE"/>
    <w:rsid w:val="00937ABE"/>
    <w:rsid w:val="0094118B"/>
    <w:rsid w:val="0094135A"/>
    <w:rsid w:val="00946F13"/>
    <w:rsid w:val="00955E05"/>
    <w:rsid w:val="00957637"/>
    <w:rsid w:val="0096078E"/>
    <w:rsid w:val="00982F67"/>
    <w:rsid w:val="00984303"/>
    <w:rsid w:val="00990345"/>
    <w:rsid w:val="009A0FAF"/>
    <w:rsid w:val="009B3989"/>
    <w:rsid w:val="009C5138"/>
    <w:rsid w:val="009C7EB0"/>
    <w:rsid w:val="009D1041"/>
    <w:rsid w:val="009D2F25"/>
    <w:rsid w:val="009E55A8"/>
    <w:rsid w:val="00A02566"/>
    <w:rsid w:val="00A07D2F"/>
    <w:rsid w:val="00A1242A"/>
    <w:rsid w:val="00A12FE7"/>
    <w:rsid w:val="00A24440"/>
    <w:rsid w:val="00A267F4"/>
    <w:rsid w:val="00A26E48"/>
    <w:rsid w:val="00A3094C"/>
    <w:rsid w:val="00A33952"/>
    <w:rsid w:val="00A3650F"/>
    <w:rsid w:val="00A4368B"/>
    <w:rsid w:val="00A51932"/>
    <w:rsid w:val="00A6244F"/>
    <w:rsid w:val="00A672BB"/>
    <w:rsid w:val="00A8395A"/>
    <w:rsid w:val="00A84B99"/>
    <w:rsid w:val="00A872E4"/>
    <w:rsid w:val="00AA05D9"/>
    <w:rsid w:val="00AA3F67"/>
    <w:rsid w:val="00AA563B"/>
    <w:rsid w:val="00AB6365"/>
    <w:rsid w:val="00AC22D0"/>
    <w:rsid w:val="00AC6E91"/>
    <w:rsid w:val="00AD0DFF"/>
    <w:rsid w:val="00AE3C26"/>
    <w:rsid w:val="00AF13BA"/>
    <w:rsid w:val="00AF3DDA"/>
    <w:rsid w:val="00B210FA"/>
    <w:rsid w:val="00B45548"/>
    <w:rsid w:val="00B45BFF"/>
    <w:rsid w:val="00B71B73"/>
    <w:rsid w:val="00B804CE"/>
    <w:rsid w:val="00B94D60"/>
    <w:rsid w:val="00B95538"/>
    <w:rsid w:val="00BA2945"/>
    <w:rsid w:val="00BB221C"/>
    <w:rsid w:val="00BB79D6"/>
    <w:rsid w:val="00BC6A47"/>
    <w:rsid w:val="00BD16BA"/>
    <w:rsid w:val="00BD621C"/>
    <w:rsid w:val="00BE1428"/>
    <w:rsid w:val="00BE55C9"/>
    <w:rsid w:val="00BF4B65"/>
    <w:rsid w:val="00C16BB9"/>
    <w:rsid w:val="00C21F50"/>
    <w:rsid w:val="00C26C79"/>
    <w:rsid w:val="00C33058"/>
    <w:rsid w:val="00C56C96"/>
    <w:rsid w:val="00C7213A"/>
    <w:rsid w:val="00C737DB"/>
    <w:rsid w:val="00C75161"/>
    <w:rsid w:val="00C754C4"/>
    <w:rsid w:val="00C77CC8"/>
    <w:rsid w:val="00C80AA6"/>
    <w:rsid w:val="00C97639"/>
    <w:rsid w:val="00CA50F7"/>
    <w:rsid w:val="00CA62F7"/>
    <w:rsid w:val="00CA7BAF"/>
    <w:rsid w:val="00CC2DE2"/>
    <w:rsid w:val="00CD04BC"/>
    <w:rsid w:val="00CE4733"/>
    <w:rsid w:val="00CF179A"/>
    <w:rsid w:val="00CF592A"/>
    <w:rsid w:val="00D06588"/>
    <w:rsid w:val="00D15CEA"/>
    <w:rsid w:val="00D24351"/>
    <w:rsid w:val="00D273EA"/>
    <w:rsid w:val="00D408CB"/>
    <w:rsid w:val="00D7512A"/>
    <w:rsid w:val="00D77587"/>
    <w:rsid w:val="00D830E5"/>
    <w:rsid w:val="00D83822"/>
    <w:rsid w:val="00DA2A80"/>
    <w:rsid w:val="00DA632D"/>
    <w:rsid w:val="00DC466F"/>
    <w:rsid w:val="00DC6D18"/>
    <w:rsid w:val="00DD082A"/>
    <w:rsid w:val="00DE552A"/>
    <w:rsid w:val="00DE6F22"/>
    <w:rsid w:val="00DF2444"/>
    <w:rsid w:val="00DF3081"/>
    <w:rsid w:val="00DF3294"/>
    <w:rsid w:val="00DF6A56"/>
    <w:rsid w:val="00DF74DA"/>
    <w:rsid w:val="00E06DE4"/>
    <w:rsid w:val="00E10B22"/>
    <w:rsid w:val="00E125A4"/>
    <w:rsid w:val="00E347A1"/>
    <w:rsid w:val="00E416D4"/>
    <w:rsid w:val="00E6630C"/>
    <w:rsid w:val="00E8067E"/>
    <w:rsid w:val="00E82E42"/>
    <w:rsid w:val="00E857A1"/>
    <w:rsid w:val="00EB1FEF"/>
    <w:rsid w:val="00EB3AC3"/>
    <w:rsid w:val="00EB4B87"/>
    <w:rsid w:val="00EB7BB7"/>
    <w:rsid w:val="00ED06F2"/>
    <w:rsid w:val="00EE6CDD"/>
    <w:rsid w:val="00EF46BC"/>
    <w:rsid w:val="00F0226B"/>
    <w:rsid w:val="00F06BCB"/>
    <w:rsid w:val="00F100B4"/>
    <w:rsid w:val="00F104FD"/>
    <w:rsid w:val="00F17BDA"/>
    <w:rsid w:val="00F552DB"/>
    <w:rsid w:val="00F602CE"/>
    <w:rsid w:val="00F62801"/>
    <w:rsid w:val="00F72F38"/>
    <w:rsid w:val="00F91F5C"/>
    <w:rsid w:val="00FB484C"/>
    <w:rsid w:val="00FC0445"/>
    <w:rsid w:val="00FD4541"/>
    <w:rsid w:val="00FD6B78"/>
    <w:rsid w:val="00FE0F0E"/>
    <w:rsid w:val="00FE643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EE39F"/>
  <w15:docId w15:val="{63370AAA-DD6A-4609-85EF-DF1B8908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CA50F7"/>
    <w:rPr>
      <w:rFonts w:ascii="Open Sans Light" w:hAnsi="Open Sans Light"/>
      <w:color w:val="000000" w:themeColor="text1"/>
      <w:sz w:val="22"/>
      <w:szCs w:val="24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6B7A95"/>
    <w:pPr>
      <w:keepNext/>
      <w:spacing w:after="60"/>
      <w:outlineLvl w:val="0"/>
    </w:pPr>
    <w:rPr>
      <w:rFonts w:eastAsiaTheme="majorEastAsia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2"/>
    <w:qFormat/>
    <w:rsid w:val="00B45BFF"/>
    <w:pPr>
      <w:keepNext/>
      <w:spacing w:after="40"/>
      <w:jc w:val="both"/>
      <w:outlineLvl w:val="1"/>
    </w:pPr>
    <w:rPr>
      <w:rFonts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uiPriority w:val="3"/>
    <w:qFormat/>
    <w:rsid w:val="00111B90"/>
    <w:pPr>
      <w:keepNext/>
      <w:jc w:val="both"/>
      <w:outlineLvl w:val="2"/>
    </w:pPr>
    <w:rPr>
      <w:rFonts w:cs="Tahoma"/>
      <w:color w:val="548DD4" w:themeColor="text2" w:themeTint="99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4"/>
    <w:qFormat/>
    <w:rsid w:val="00B45548"/>
    <w:pPr>
      <w:keepNext/>
      <w:outlineLvl w:val="3"/>
    </w:pPr>
    <w:rPr>
      <w:b/>
      <w:color w:val="5F497A" w:themeColor="accent4" w:themeShade="BF"/>
    </w:rPr>
  </w:style>
  <w:style w:type="paragraph" w:styleId="Heading5">
    <w:name w:val="heading 5"/>
    <w:basedOn w:val="Normal"/>
    <w:next w:val="Normal"/>
    <w:link w:val="Heading5Char"/>
    <w:uiPriority w:val="5"/>
    <w:qFormat/>
    <w:rsid w:val="001943A6"/>
    <w:pPr>
      <w:keepNext/>
      <w:spacing w:after="240"/>
      <w:ind w:left="720"/>
      <w:outlineLvl w:val="4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uiPriority w:val="3"/>
    <w:rsid w:val="00F552DB"/>
    <w:rPr>
      <w:rFonts w:ascii="Open Sans" w:hAnsi="Open Sans" w:cs="Tahoma"/>
      <w:color w:val="548DD4" w:themeColor="text2" w:themeTint="99"/>
      <w:sz w:val="24"/>
      <w:szCs w:val="18"/>
    </w:rPr>
  </w:style>
  <w:style w:type="character" w:customStyle="1" w:styleId="Heading2Char">
    <w:name w:val="Heading 2 Char"/>
    <w:aliases w:val="TD Heading 2 Char"/>
    <w:link w:val="Heading2"/>
    <w:uiPriority w:val="2"/>
    <w:rsid w:val="00B45BFF"/>
    <w:rPr>
      <w:rFonts w:ascii="Open Sans" w:hAnsi="Open Sans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F552DB"/>
    <w:rPr>
      <w:rFonts w:ascii="Open Sans" w:eastAsiaTheme="majorEastAsia" w:hAnsi="Open Sans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F552DB"/>
    <w:rPr>
      <w:rFonts w:ascii="Open Sans" w:hAnsi="Open Sans"/>
      <w:b/>
      <w:color w:val="5F497A" w:themeColor="accent4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5"/>
    <w:rsid w:val="008E4925"/>
    <w:rPr>
      <w:rFonts w:ascii="Open Sans" w:hAnsi="Open Sans"/>
      <w:color w:val="00B0F0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927A26"/>
    <w:pPr>
      <w:pBdr>
        <w:bottom w:val="single" w:sz="8" w:space="4" w:color="4F81BD" w:themeColor="accent1"/>
      </w:pBdr>
      <w:spacing w:after="300"/>
      <w:ind w:right="-284"/>
      <w:contextualSpacing/>
    </w:pPr>
    <w:rPr>
      <w:rFonts w:eastAsiaTheme="majorEastAsia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F552DB"/>
    <w:rPr>
      <w:rFonts w:ascii="Open Sans" w:eastAsiaTheme="majorEastAsia" w:hAnsi="Open Sans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E1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5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B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3DD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3DDA"/>
    <w:rPr>
      <w:rFonts w:ascii="Open Sans" w:hAnsi="Open Sans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rsid w:val="001A4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49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38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B91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rsid w:val="0088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24850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uiPriority w:val="19"/>
    <w:rsid w:val="00625C53"/>
  </w:style>
  <w:style w:type="paragraph" w:customStyle="1" w:styleId="White">
    <w:name w:val="White"/>
    <w:basedOn w:val="Normal"/>
    <w:link w:val="WhiteChar"/>
    <w:uiPriority w:val="7"/>
    <w:qFormat/>
    <w:rsid w:val="008E4925"/>
    <w:rPr>
      <w:color w:val="FFFFFF" w:themeColor="background1"/>
    </w:rPr>
  </w:style>
  <w:style w:type="paragraph" w:customStyle="1" w:styleId="Red">
    <w:name w:val="Red"/>
    <w:basedOn w:val="Normal"/>
    <w:link w:val="RedChar"/>
    <w:uiPriority w:val="8"/>
    <w:qFormat/>
    <w:rsid w:val="001E6BC6"/>
    <w:rPr>
      <w:color w:val="FF0000"/>
    </w:rPr>
  </w:style>
  <w:style w:type="paragraph" w:customStyle="1" w:styleId="Yellow">
    <w:name w:val="Yellow"/>
    <w:basedOn w:val="Normal"/>
    <w:link w:val="YellowChar"/>
    <w:uiPriority w:val="9"/>
    <w:qFormat/>
    <w:rsid w:val="001E6BC6"/>
    <w:rPr>
      <w:color w:val="FFFF00"/>
    </w:rPr>
  </w:style>
  <w:style w:type="paragraph" w:customStyle="1" w:styleId="Orange">
    <w:name w:val="Orange"/>
    <w:basedOn w:val="Normal"/>
    <w:link w:val="OrangeChar"/>
    <w:uiPriority w:val="10"/>
    <w:qFormat/>
    <w:rsid w:val="00A24440"/>
    <w:rPr>
      <w:color w:val="FFC000"/>
    </w:rPr>
  </w:style>
  <w:style w:type="paragraph" w:customStyle="1" w:styleId="Green">
    <w:name w:val="Green"/>
    <w:basedOn w:val="Normal"/>
    <w:link w:val="GreenChar"/>
    <w:uiPriority w:val="11"/>
    <w:qFormat/>
    <w:rsid w:val="001E6BC6"/>
    <w:rPr>
      <w:color w:val="00B050"/>
    </w:rPr>
  </w:style>
  <w:style w:type="paragraph" w:customStyle="1" w:styleId="Lightblue">
    <w:name w:val="Light blue"/>
    <w:basedOn w:val="Normal"/>
    <w:link w:val="LightblueChar"/>
    <w:uiPriority w:val="12"/>
    <w:qFormat/>
    <w:rsid w:val="001E6BC6"/>
    <w:rPr>
      <w:color w:val="00B0F0"/>
    </w:rPr>
  </w:style>
  <w:style w:type="paragraph" w:customStyle="1" w:styleId="Medblue">
    <w:name w:val="Med blue"/>
    <w:basedOn w:val="Normal"/>
    <w:link w:val="MedblueChar"/>
    <w:uiPriority w:val="13"/>
    <w:qFormat/>
    <w:rsid w:val="001E6BC6"/>
    <w:rPr>
      <w:color w:val="0070C0"/>
    </w:rPr>
  </w:style>
  <w:style w:type="paragraph" w:customStyle="1" w:styleId="Darkblue">
    <w:name w:val="Dark blue"/>
    <w:basedOn w:val="Normal"/>
    <w:link w:val="DarkblueChar"/>
    <w:uiPriority w:val="14"/>
    <w:qFormat/>
    <w:rsid w:val="001E6BC6"/>
    <w:rPr>
      <w:color w:val="002060"/>
    </w:rPr>
  </w:style>
  <w:style w:type="paragraph" w:customStyle="1" w:styleId="Purple">
    <w:name w:val="Purple"/>
    <w:basedOn w:val="Normal"/>
    <w:link w:val="PurpleChar"/>
    <w:uiPriority w:val="15"/>
    <w:qFormat/>
    <w:rsid w:val="001E6BC6"/>
    <w:rPr>
      <w:color w:val="7030A0"/>
    </w:rPr>
  </w:style>
  <w:style w:type="character" w:styleId="Strong">
    <w:name w:val="Strong"/>
    <w:basedOn w:val="DefaultParagraphFont"/>
    <w:uiPriority w:val="22"/>
    <w:qFormat/>
    <w:rsid w:val="00625C53"/>
    <w:rPr>
      <w:b/>
      <w:bCs/>
    </w:rPr>
  </w:style>
  <w:style w:type="character" w:styleId="Emphasis">
    <w:name w:val="Emphasis"/>
    <w:basedOn w:val="DefaultParagraphFont"/>
    <w:uiPriority w:val="20"/>
    <w:qFormat/>
    <w:rsid w:val="00625C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25C53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F552DB"/>
    <w:rPr>
      <w:rFonts w:ascii="Open Sans" w:hAnsi="Open Sans"/>
      <w:color w:val="000000" w:themeColor="text1"/>
      <w:szCs w:val="24"/>
    </w:rPr>
  </w:style>
  <w:style w:type="paragraph" w:customStyle="1" w:styleId="Black">
    <w:name w:val="Black"/>
    <w:basedOn w:val="Normal"/>
    <w:link w:val="BlackChar"/>
    <w:uiPriority w:val="6"/>
    <w:qFormat/>
    <w:rsid w:val="00F552DB"/>
  </w:style>
  <w:style w:type="character" w:customStyle="1" w:styleId="WhiteChar">
    <w:name w:val="White Char"/>
    <w:basedOn w:val="DefaultParagraphFont"/>
    <w:link w:val="White"/>
    <w:uiPriority w:val="7"/>
    <w:rsid w:val="00F552DB"/>
    <w:rPr>
      <w:rFonts w:ascii="Open Sans" w:hAnsi="Open Sans"/>
      <w:color w:val="FFFFFF" w:themeColor="background1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F552DB"/>
    <w:rPr>
      <w:rFonts w:ascii="Open Sans" w:hAnsi="Open Sans"/>
      <w:color w:val="FF0000"/>
      <w:szCs w:val="24"/>
    </w:rPr>
  </w:style>
  <w:style w:type="character" w:customStyle="1" w:styleId="YellowChar">
    <w:name w:val="Yellow Char"/>
    <w:basedOn w:val="DefaultParagraphFont"/>
    <w:link w:val="Yellow"/>
    <w:uiPriority w:val="9"/>
    <w:rsid w:val="00F552DB"/>
    <w:rPr>
      <w:rFonts w:ascii="Open Sans" w:hAnsi="Open Sans"/>
      <w:color w:val="FFFF00"/>
      <w:szCs w:val="24"/>
    </w:rPr>
  </w:style>
  <w:style w:type="character" w:customStyle="1" w:styleId="OrangeChar">
    <w:name w:val="Orange Char"/>
    <w:basedOn w:val="DefaultParagraphFont"/>
    <w:link w:val="Orange"/>
    <w:uiPriority w:val="10"/>
    <w:rsid w:val="00F552DB"/>
    <w:rPr>
      <w:rFonts w:ascii="Open Sans" w:hAnsi="Open Sans"/>
      <w:color w:val="FFC000"/>
      <w:szCs w:val="24"/>
    </w:rPr>
  </w:style>
  <w:style w:type="character" w:customStyle="1" w:styleId="GreenChar">
    <w:name w:val="Green Char"/>
    <w:basedOn w:val="DefaultParagraphFont"/>
    <w:link w:val="Green"/>
    <w:uiPriority w:val="11"/>
    <w:rsid w:val="00F552DB"/>
    <w:rPr>
      <w:rFonts w:ascii="Open Sans" w:hAnsi="Open Sans"/>
      <w:color w:val="00B050"/>
      <w:szCs w:val="24"/>
    </w:rPr>
  </w:style>
  <w:style w:type="character" w:customStyle="1" w:styleId="LightblueChar">
    <w:name w:val="Light blue Char"/>
    <w:basedOn w:val="DefaultParagraphFont"/>
    <w:link w:val="Lightblue"/>
    <w:uiPriority w:val="12"/>
    <w:rsid w:val="00F552DB"/>
    <w:rPr>
      <w:rFonts w:ascii="Open Sans" w:hAnsi="Open Sans"/>
      <w:color w:val="00B0F0"/>
      <w:szCs w:val="24"/>
    </w:rPr>
  </w:style>
  <w:style w:type="character" w:customStyle="1" w:styleId="MedblueChar">
    <w:name w:val="Med blue Char"/>
    <w:basedOn w:val="DefaultParagraphFont"/>
    <w:link w:val="Medblue"/>
    <w:uiPriority w:val="13"/>
    <w:rsid w:val="00F552DB"/>
    <w:rPr>
      <w:rFonts w:ascii="Open Sans" w:hAnsi="Open Sans"/>
      <w:color w:val="0070C0"/>
      <w:szCs w:val="24"/>
    </w:rPr>
  </w:style>
  <w:style w:type="character" w:customStyle="1" w:styleId="DarkblueChar">
    <w:name w:val="Dark blue Char"/>
    <w:basedOn w:val="DefaultParagraphFont"/>
    <w:link w:val="Darkblue"/>
    <w:uiPriority w:val="14"/>
    <w:rsid w:val="00F552DB"/>
    <w:rPr>
      <w:rFonts w:ascii="Open Sans" w:hAnsi="Open Sans"/>
      <w:color w:val="002060"/>
      <w:szCs w:val="24"/>
    </w:rPr>
  </w:style>
  <w:style w:type="paragraph" w:styleId="NoSpacing">
    <w:name w:val="No Spacing"/>
    <w:uiPriority w:val="19"/>
    <w:qFormat/>
    <w:rsid w:val="00F552DB"/>
    <w:rPr>
      <w:rFonts w:ascii="Open Sans" w:hAnsi="Open Sans"/>
      <w:color w:val="000000" w:themeColor="text1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F552DB"/>
    <w:rPr>
      <w:rFonts w:ascii="Open Sans" w:hAnsi="Open Sans"/>
      <w:color w:val="7030A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cqi.org.uk/english-resource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eo\Documents\Custom%20Office%20Templates\ccqi%20footer%20for%20Word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4859-8900-4E43-AB9B-7EC795FE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ccqi footer for Word 12.dotx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Tony Laptop</cp:lastModifiedBy>
  <cp:revision>2</cp:revision>
  <cp:lastPrinted>2017-01-26T15:23:00Z</cp:lastPrinted>
  <dcterms:created xsi:type="dcterms:W3CDTF">2022-12-15T12:47:00Z</dcterms:created>
  <dcterms:modified xsi:type="dcterms:W3CDTF">2022-12-15T12:47:00Z</dcterms:modified>
</cp:coreProperties>
</file>